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information derived from a pharmaceutical company’s drug testing to establish therapeutic dose ranges may not be appropriate for the older adult because testing: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not done long enough.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not require adequate follow-up.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not well regulated by the U.S. Food and Drug Administration.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usually tested on healthy young persons.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assesses the older adult patient for evidence of the onset of the effectiveness of an oral preparation because age-related changes in the concentration of gastric acid can: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change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chemical composition of the drug.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distribution.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strength of the drug.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retard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absorption.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age-related changes in the stomach that can cause increased drug absorption and possibly toxicity include: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gastric motility.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gastric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reflux disease.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inability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gastric cells to transport the drug.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peristalsis.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 help prevent lithium toxicity in the older adult, the nurse modifies the nursing care plan to include interventions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fluid intake to 3500 mL daily.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ambulate for 10 minutes after the drug is administered.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prohibit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citrus fruit in the diet.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administer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prescribed stool softener to ensure a daily bowel movement.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takes into consideration that as adipose tissue replaces muscle mass in the older adult, a person taking a fat-soluble drug such as diazepam (Valium) several times a day would exhibit: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tachycardia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hangover effect.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agitation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hypertension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cautions the older adult who is taking the protein-bound drug warfarin (Coumadin) that, with age-related reduced plasma protein levels, the risk of an adverse reaction is high because: 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unbound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active drug molecules continue to circulate in the bloodstream.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bleeding and clotting times will decrease, as evidenced by the PT and INR.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drug becomes ineffective and does not deliver its intended therapeutic action.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damage can occur from the altered drug molecules.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frequently assesses the older adult who is on a psychotropic drug for an overdose because: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older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adults are less active.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older adult has fewer cognitive capabilities.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brain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receptors have become hypersensitive.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receptor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sites have lower perfusion.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major risk of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polypharmacy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for the older adult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ignorance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about his or her prescriptions.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over-the-counter preparations.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treated by more than one physician.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old prescriptions rather than consulting a physician.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home health nurse would be most concerned about self-medicating errors for the older adult living alone who is a type 1 diabetic and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afflicted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with early Parkinson disease.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visually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impaired.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rheumatoid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arthritic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with stiffened hands.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paralyzed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from the waist down.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medication nurse is aware that the most reliable method of patient identification for administration of medications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photograph of the patient.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identification bracelet.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to repeat his or her name.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the patient’s room number.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physician has written an order to convert an enteric-coated medication from the pill form to the liquid form.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transcribe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order and change the medication administration record to show the liquid form.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up the rest of the tablets by crushing them and giving them dissolved in water.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order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liquid form from the pharmacy as ordered.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inquire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if the physician wants the dose to be the same as the pill.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the patient complains that the several pills at the 8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AM </w:t>
      </w:r>
      <w:r>
        <w:rPr>
          <w:rFonts w:ascii="Times New Roman" w:hAnsi="Times New Roman" w:cs="Times New Roman"/>
          <w:color w:val="000000"/>
          <w:sz w:val="24"/>
          <w:szCs w:val="24"/>
        </w:rPr>
        <w:t>dose stick in her throat, the nurse could facilitate administration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suggesting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that she take all the pills at one time with a mouthful of water.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offering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one pill at a time.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crushing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all the pills and mixing them in the patient’s breakfast cereal.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offering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sip of water before and after each pill.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medicating with transdermal patches requires that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patch at the same site every day and carry out documentation.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fold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dispose of the used patch in the sharps container.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patch in his or her hands before application.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cover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patch with a light gauze dressing to prevent dislodgement.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medication nurse offers a pill to the older adult patient, the patient asks, “What is this and what is it for?” The nurse’s best response would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“I’m not at liberty to discuss your medication. You need to talk to your doctor.”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“That’s a ‘feel good’ pill that will make you feel better.”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“It’s a cephalosporin that has been ordered to treat your URI.”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“It’s an antibiotic for the infection in your urine.”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80-year-old female patient refuses to take a medication because it burns her stomach, the medication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crush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pill and mix it with the dessert on her meal tray.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insist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that she take it “for her own good.”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circle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initial the dose time to show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nonadministration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document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reason for refusal and report the refusal to the charge nurse.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 the older adult patient receiving the bronchodilator theophylline, the nurse would assess for __ as evidence of an overdose.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tachycardia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confusion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hypotension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lethargy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75-year-old man who has been on a protocol of chlorpromazine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Thorazine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begins to ___ and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complain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of difficulty swallowing, the nurse notifies the physician.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cough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wheeze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drool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gag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preparing to administer 1 mL of vitamin B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intramuscularly to an emaciated 82-year-old patient would choose a _-inch needle to inject into the _ site.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1.5; upper outer quadrant of the gluteus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maximus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1.5; ventral gluteal 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1; deltoid 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1; ventral gluteal 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the Beers criteria provide guidelines for: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medications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best avoided by the elderly independent of diagnosis.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diagnostic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procedures that are considered inappropriate for a diagnosis.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penalties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 extended care facilities that allow administration of particular drugs.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assessments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necessary before the prescription of particular drugs.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preparing to crush a patient’s oral medications can crush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antihypertensive medication tablet.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sublingual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tablet of nitroglycerin.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timed-release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capsule for gastric reflux.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enteric-coated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aspirin.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clarifies that the difference between a health screening and health assessment is that a health screening: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identifies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persons with unmet health needs who may need a referral.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assesses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local health needs for the Public Health Department.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collects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data that will be used for research.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appropriate treatment for identified health needs.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ab/>
        <w:t>22.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charts that the “Patient stated abdominal pain is still at a level of 8 on a scale of 1 to 10 and that he is still nauseated. Patient complains of feeling cold and has an oral temperature of 97.8°.” The objective information recorded is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measurement.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presence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nausea.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sense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cold.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temperature.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reminds the 55-year-old woman that the American Cancer Society (ACS) recommendation for persons older than 50 years is to have an annual: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fecal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occult blood test.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sigmoidoscopy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Pap smear.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pelvic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examination.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the most common health threat for the older adult, regardless of ethnicity,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hypertension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cancer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diabetes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glaucoma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statement that would put the older woman most at ease during the lengthy health interview would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“This interview will take about an hour.”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“Please have a seat over there across from the desk.”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“There are 75 questions we need to get answered in the next hour.”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“The bathroom is behind that green door. We’ll be taking a break in about 30 minutes.”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 establish rapport, the nurse should initiate the health interview by saying: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“Hello, Mrs. Smith. My name is Alice. We’ll start with a few questions before the physical exam.”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“Welcome, Sara. I’m Alice. Let’s get down to some questions about your health.”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“I’m Alice Jones. I’m here to do an interview about your health.”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“Hey, Mrs. Smith! Are you ready for some questions about your health?”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94-year-old woman has come to the health assessment interview with her 70-year-old daughter, who answers all the interview questions for her mother. The nurse’s best approach to this situation would be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“I’m speaking to your mother. Please let her answer for herself.”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continue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interact with the daughter to facilitate completion of the interview.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look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directly at the patient and say, “Mrs. Smith, now I’d like to hear from you about your health.”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document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that all answers to the interview came from a third party.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28.</w:t>
      </w:r>
      <w:r>
        <w:rPr>
          <w:rFonts w:ascii="Times New Roman" w:hAnsi="Times New Roman" w:cs="Times New Roman"/>
          <w:color w:val="000000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most effective method of building rapport is to open the health interview with: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focusing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on the problems that the patient sees as important.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importance of health maintenance.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of the number of questions that will be asked.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reassuring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that the interview is private.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interviewing a 90-year-old Chinese woman who is accompanied by her daughter, the interviewer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direct, short questions.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address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all the questions to the daughter.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pictures of body systems rather than anatomical terms.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social conversation and indirect questions.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appropriately uses a variety of communication techniques during the health interview, which include: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medical terminology.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keeping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questions simple.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helping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patients by finishing their sentences.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allowing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patients to ramble as they respond.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85-year-old man accompanied by his son is unable to recall the medications that he is presently taking.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question again.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rephrase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question.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son for the information.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leave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that part of the health history blank.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Because the nurse is aware that the 86-year-old woman has age-related loss of subcutaneous fat and a lowered metabolism rate, the nurse will take special precautions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weigh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carefully without clothing.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prevent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from becoming chilled during the examination.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fluids before the examination.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elevate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patient’s head while he or she is lying in a supine position.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performing an assessment of a 90-year-old man suspected of having an upper respiratory infection would expect to find: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temperature elevation over 100° F.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elevated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white blood count.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history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recent periods of confusion.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record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increased fluid intake.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During the health interview, when the older adult offers vague physical gastrointestinal complaints, complains of inability to fall asleep, has frequent periods of wakefulness during the night, and has a decrease in appetite, the nurse would be cued to inquire about: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feelings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depression.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time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last bowel movement.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environmental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stimuli that disturb sleep.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frequency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size of meals.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most effective method to take an older adult’s temperature is to use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n):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electronic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thermometer, because it only takes a few seconds to assess temperature.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thermometer, because the presence of dry mucous membranes gives a more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valid temperature.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axillary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thermometer, because its position is nearer the heart.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rectal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thermometer, because it is the best indicator of the body core temperature.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the difference between the apical pulse and radial pulse is referred to as the pulse: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pressure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deficit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ratio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quality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records the assessment of crackles when the nurse auscultates: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high-pitched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sounds in the lung bases on inspiration.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continuous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low-pitched snoring sounds over major bronchi.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squeaky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musical sounds on expiration.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coarse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grating sounds on inspiration and expiration.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assessing the apical pulse would place the head of the stethoscope at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third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intercostal space at proximal edge of the clavicle.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fourth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intercostal space at the edge of the sternum.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fifth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intercostal space at the middle of the clavicle.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sixth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intercostal space above the diaphragm.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assessing a patient for orthostatic hypotension has a reading of a seated blood pressure of 135/86. The blood pressure that would be indicative of orthostatic hypotension would be a standing blood pressure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145/85.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134/76.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130/72.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126/62.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the nurse using the Mini-Mental State Examination (MMSE) requests the patient to count by sevens (7, 14, 21,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28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), the nurse is attempting to evaluate the patient’s: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orientation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recall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ability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follow complex commands.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attention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ability to perform calculations.</w:t>
            </w:r>
          </w:p>
        </w:tc>
      </w:tr>
    </w:tbl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F96702" w:rsidRDefault="00F96702" w:rsidP="00F967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F96702" w:rsidRDefault="00F96702" w:rsidP="00F9670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the Minimum Data Set (MDS) 3.0 used in extended care facilities is designed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identify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ethnic populations in long-term care.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group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residents into specified activity levels.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organize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information relative to diagnostic categories.</w:t>
            </w:r>
          </w:p>
        </w:tc>
      </w:tr>
      <w:tr w:rsidR="00F9670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AB56E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9670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F96702" w:rsidRDefault="00F9670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assessment processes more consistent.</w:t>
            </w:r>
          </w:p>
        </w:tc>
      </w:tr>
    </w:tbl>
    <w:p w:rsidR="00AB56EC" w:rsidRPr="00F96702" w:rsidRDefault="00AB56EC" w:rsidP="00AB56EC">
      <w:pPr>
        <w:widowControl w:val="0"/>
        <w:tabs>
          <w:tab w:val="right" w:pos="-180"/>
          <w:tab w:val="left" w:pos="0"/>
          <w:tab w:val="left" w:pos="634"/>
          <w:tab w:val="left" w:pos="1958"/>
          <w:tab w:val="left" w:pos="2592"/>
          <w:tab w:val="left" w:pos="3916"/>
          <w:tab w:val="left" w:pos="4550"/>
          <w:tab w:val="left" w:pos="5874"/>
          <w:tab w:val="left" w:pos="650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sectPr w:rsidR="00AB56EC" w:rsidRPr="00F96702" w:rsidSect="00D037FD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702"/>
    <w:rsid w:val="007A6FB9"/>
    <w:rsid w:val="00AB56EC"/>
    <w:rsid w:val="00F9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2027</Words>
  <Characters>11557</Characters>
  <Application>Microsoft Office Word</Application>
  <DocSecurity>0</DocSecurity>
  <Lines>96</Lines>
  <Paragraphs>27</Paragraphs>
  <ScaleCrop>false</ScaleCrop>
  <Company>Hewlett-Packard</Company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2</cp:revision>
  <dcterms:created xsi:type="dcterms:W3CDTF">2016-01-26T17:09:00Z</dcterms:created>
  <dcterms:modified xsi:type="dcterms:W3CDTF">2016-01-26T20:04:00Z</dcterms:modified>
</cp:coreProperties>
</file>